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376" w:rsidRDefault="0059155E">
      <w:r>
        <w:t>13B</w:t>
      </w:r>
      <w:bookmarkStart w:id="0" w:name="_GoBack"/>
      <w:bookmarkEnd w:id="0"/>
      <w:r w:rsidR="00AA7376">
        <w:t xml:space="preserve"> Revision Programme Spring 2018</w:t>
      </w:r>
    </w:p>
    <w:p w:rsidR="00AA7376" w:rsidRDefault="00AA7376">
      <w:r>
        <w:t xml:space="preserve">The programme covers </w:t>
      </w:r>
      <w:r w:rsidR="00D1758E">
        <w:t>20</w:t>
      </w:r>
      <w:r>
        <w:t xml:space="preserve"> lessons – this </w:t>
      </w:r>
      <w:r w:rsidR="00D1758E">
        <w:t>should be the last 4</w:t>
      </w:r>
      <w:r>
        <w:t xml:space="preserve"> weeks of term.   The rationale is that you make sure you dedicate some of your own revision to the topics shown</w:t>
      </w:r>
      <w:r w:rsidR="003A4B17">
        <w:t xml:space="preserve"> prior to the dates shown</w:t>
      </w:r>
      <w:r>
        <w:t>, to enable you to fully engage with lesson tasks.</w:t>
      </w:r>
    </w:p>
    <w:p w:rsidR="003A4B17" w:rsidRDefault="003A4B17">
      <w:r>
        <w:t>Each lesson will have a task linked to the topic content, as well as the opportunity for you to get small group/individual support on request.</w:t>
      </w:r>
    </w:p>
    <w:p w:rsidR="005B406F" w:rsidRDefault="00AA7376">
      <w:r>
        <w:t>However please DO NOT assume that your personal revision should only cover the listed topics – you should be going through topics 3 or 4 times over the next 6/7 weeks, NOT just once.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3776"/>
      </w:tblGrid>
      <w:tr w:rsidR="00AA7376" w:rsidTr="00C0648D">
        <w:tc>
          <w:tcPr>
            <w:tcW w:w="1555" w:type="dxa"/>
            <w:tcBorders>
              <w:bottom w:val="single" w:sz="12" w:space="0" w:color="auto"/>
            </w:tcBorders>
          </w:tcPr>
          <w:p w:rsidR="00AA7376" w:rsidRDefault="00AA7376">
            <w:r>
              <w:t>Date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AA7376" w:rsidRDefault="00AA7376">
            <w:r>
              <w:t>Content</w:t>
            </w:r>
          </w:p>
        </w:tc>
        <w:tc>
          <w:tcPr>
            <w:tcW w:w="3776" w:type="dxa"/>
            <w:tcBorders>
              <w:bottom w:val="single" w:sz="12" w:space="0" w:color="auto"/>
            </w:tcBorders>
          </w:tcPr>
          <w:p w:rsidR="00AA7376" w:rsidRDefault="00AA7376">
            <w:r>
              <w:t>Additional Information</w:t>
            </w:r>
          </w:p>
        </w:tc>
      </w:tr>
      <w:tr w:rsidR="00AA7376" w:rsidTr="00C0648D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7376" w:rsidRDefault="00045ADD">
            <w:r>
              <w:t>3/5 (Tues</w:t>
            </w:r>
            <w:r w:rsidR="00AA7376">
              <w:t>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376" w:rsidRDefault="00C0648D">
            <w:r>
              <w:t>Atomic Structure and PT (Topic 1)</w:t>
            </w:r>
          </w:p>
        </w:tc>
        <w:tc>
          <w:tcPr>
            <w:tcW w:w="37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376" w:rsidRDefault="00AA7376"/>
        </w:tc>
      </w:tr>
      <w:tr w:rsidR="00AA7376" w:rsidTr="00C0648D"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7376" w:rsidRDefault="00045ADD">
            <w:r>
              <w:t>4/5 (Wed</w:t>
            </w:r>
            <w:r w:rsidR="00C0648D">
              <w:t>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376" w:rsidRDefault="00C0648D">
            <w:r>
              <w:t>Bonding and Structure (Topic 2)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376" w:rsidRDefault="00AA7376"/>
        </w:tc>
      </w:tr>
      <w:tr w:rsidR="00D1758E" w:rsidTr="00C0648D"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758E" w:rsidRDefault="00D1758E" w:rsidP="00D1758E">
            <w:r>
              <w:t>lunch/twilight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8E" w:rsidRDefault="00D1758E" w:rsidP="00D1758E">
            <w:r>
              <w:t>Redox I (Topic 3)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758E" w:rsidRDefault="00D1758E" w:rsidP="00D1758E"/>
        </w:tc>
      </w:tr>
      <w:tr w:rsidR="00D1758E" w:rsidTr="00C0648D"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758E" w:rsidRDefault="00D1758E" w:rsidP="00D1758E">
            <w:r>
              <w:t>5/5 (</w:t>
            </w:r>
            <w:proofErr w:type="spellStart"/>
            <w:r>
              <w:t>Thur</w:t>
            </w:r>
            <w:proofErr w:type="spellEnd"/>
            <w:r>
              <w:t>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8E" w:rsidRDefault="00D1758E" w:rsidP="00D1758E">
            <w:r>
              <w:t>Inorganic Chemistry (Topic 4)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758E" w:rsidRDefault="00D1758E" w:rsidP="00D1758E"/>
        </w:tc>
      </w:tr>
      <w:tr w:rsidR="00D1758E" w:rsidTr="00977835"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1758E" w:rsidRDefault="00D1758E" w:rsidP="00D1758E">
            <w:r>
              <w:t>5/5 (</w:t>
            </w:r>
            <w:proofErr w:type="spellStart"/>
            <w:r>
              <w:t>Thur</w:t>
            </w:r>
            <w:proofErr w:type="spellEnd"/>
            <w:r>
              <w:t>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758E" w:rsidRDefault="00D1758E" w:rsidP="00D1758E">
            <w:r>
              <w:t>Amounts of substance (Topic 5)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1758E" w:rsidRDefault="00D1758E" w:rsidP="00D1758E"/>
        </w:tc>
      </w:tr>
      <w:tr w:rsidR="00D1758E" w:rsidTr="00977835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758E" w:rsidRDefault="00D1758E" w:rsidP="00D1758E">
            <w:r>
              <w:t>10/5 (Tues)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8E" w:rsidRDefault="00D1758E" w:rsidP="00D1758E">
            <w:r>
              <w:t>Energetics I and II (Topics 8 and 13)</w:t>
            </w:r>
          </w:p>
        </w:tc>
        <w:tc>
          <w:tcPr>
            <w:tcW w:w="37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758E" w:rsidRDefault="00D1758E" w:rsidP="00D1758E">
            <w:r>
              <w:t xml:space="preserve">General mock paper covering all topics </w:t>
            </w:r>
          </w:p>
        </w:tc>
      </w:tr>
      <w:tr w:rsidR="00D1758E" w:rsidTr="00977835"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758E" w:rsidRDefault="00D1758E" w:rsidP="00D1758E">
            <w:r>
              <w:t>11/5 (Wed)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8E" w:rsidRDefault="00D1758E" w:rsidP="00D1758E">
            <w:r>
              <w:t>Equilibrium (Topics 10, 11 and 12)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758E" w:rsidRDefault="00D1758E" w:rsidP="00D1758E">
            <w:r>
              <w:t>to</w:t>
            </w:r>
            <w:r>
              <w:t xml:space="preserve"> </w:t>
            </w:r>
            <w:r>
              <w:t>be</w:t>
            </w:r>
            <w:r>
              <w:t xml:space="preserve"> sat during personal study time </w:t>
            </w:r>
          </w:p>
        </w:tc>
      </w:tr>
      <w:tr w:rsidR="00D1758E" w:rsidTr="00977835"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758E" w:rsidRDefault="00D1758E" w:rsidP="00D1758E">
            <w:r>
              <w:t>lunch/twilight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8E" w:rsidRDefault="00D1758E" w:rsidP="00D1758E">
            <w:r>
              <w:t>Kinetics (Topics 9 and 16)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758E" w:rsidRDefault="00D1758E" w:rsidP="00D1758E">
            <w:r>
              <w:t>supervised in science area 1h 45m</w:t>
            </w:r>
          </w:p>
        </w:tc>
      </w:tr>
      <w:tr w:rsidR="00D1758E" w:rsidTr="00977835"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758E" w:rsidRDefault="00D1758E" w:rsidP="00D1758E">
            <w:r>
              <w:t>12/5 (</w:t>
            </w:r>
            <w:proofErr w:type="spellStart"/>
            <w:r>
              <w:t>Thur</w:t>
            </w:r>
            <w:proofErr w:type="spellEnd"/>
            <w:r>
              <w:t>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8E" w:rsidRDefault="00D1758E" w:rsidP="00D1758E">
            <w:r>
              <w:t>Transition Metals (Topic 15)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758E" w:rsidRDefault="00D1758E" w:rsidP="00D1758E"/>
        </w:tc>
      </w:tr>
      <w:tr w:rsidR="00D1758E" w:rsidTr="00484D30"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1758E" w:rsidRDefault="00D1758E" w:rsidP="00D1758E">
            <w:r>
              <w:t>12/5 (</w:t>
            </w:r>
            <w:proofErr w:type="spellStart"/>
            <w:r>
              <w:t>Thur</w:t>
            </w:r>
            <w:proofErr w:type="spellEnd"/>
            <w:r>
              <w:t>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758E" w:rsidRDefault="00D1758E" w:rsidP="00D1758E">
            <w:r>
              <w:t>Organic I and (II) (Topics 6 and 17)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1758E" w:rsidRDefault="00D1758E" w:rsidP="00D1758E"/>
        </w:tc>
      </w:tr>
      <w:tr w:rsidR="00D1758E" w:rsidTr="00977835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758E" w:rsidRDefault="00D1758E" w:rsidP="00D1758E">
            <w:r>
              <w:t>17/5 (Tues)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8E" w:rsidRDefault="00D1758E" w:rsidP="00D1758E">
            <w:r>
              <w:t>Redox II (Topic 14)</w:t>
            </w:r>
          </w:p>
        </w:tc>
        <w:tc>
          <w:tcPr>
            <w:tcW w:w="37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758E" w:rsidRDefault="00D1758E" w:rsidP="00D1758E">
            <w:r>
              <w:t xml:space="preserve">Paper 1 mock covering topics </w:t>
            </w:r>
          </w:p>
        </w:tc>
      </w:tr>
      <w:tr w:rsidR="00D1758E" w:rsidTr="00977835"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758E" w:rsidRDefault="00D1758E" w:rsidP="00D1758E">
            <w:r>
              <w:t>18/5 (Wed)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8E" w:rsidRDefault="00D1758E" w:rsidP="00D1758E">
            <w:r>
              <w:t>Organic III (Topic 18)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758E" w:rsidRDefault="00D1758E" w:rsidP="00D1758E">
            <w:r>
              <w:t>1,2,3,4,5,8,10,11,12,13,14,15</w:t>
            </w:r>
          </w:p>
        </w:tc>
      </w:tr>
      <w:tr w:rsidR="00D1758E" w:rsidTr="00977835"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758E" w:rsidRDefault="00D1758E" w:rsidP="00D1758E">
            <w:r>
              <w:t>lunch/twilight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8E" w:rsidRDefault="00D1758E" w:rsidP="00D1758E">
            <w:r>
              <w:t>General mock feedback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758E" w:rsidRDefault="00D1758E" w:rsidP="00D1758E">
            <w:r>
              <w:t>to be</w:t>
            </w:r>
            <w:r>
              <w:t xml:space="preserve"> </w:t>
            </w:r>
            <w:r>
              <w:t>sat during personal study time</w:t>
            </w:r>
          </w:p>
        </w:tc>
      </w:tr>
      <w:tr w:rsidR="00D1758E" w:rsidTr="00977835"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758E" w:rsidRDefault="00D1758E" w:rsidP="00D1758E">
            <w:r>
              <w:t>19/5 (</w:t>
            </w:r>
            <w:proofErr w:type="spellStart"/>
            <w:r>
              <w:t>Thur</w:t>
            </w:r>
            <w:proofErr w:type="spellEnd"/>
            <w:r>
              <w:t>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8E" w:rsidRDefault="00D1758E" w:rsidP="00D1758E">
            <w:r>
              <w:t>Analytical techniques (Topic 19)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758E" w:rsidRDefault="00D1758E" w:rsidP="00D1758E">
            <w:r>
              <w:t>supervised in science area 1h 45m</w:t>
            </w:r>
          </w:p>
        </w:tc>
      </w:tr>
      <w:tr w:rsidR="00D1758E" w:rsidTr="00583C35"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1758E" w:rsidRDefault="00D1758E" w:rsidP="00D1758E">
            <w:r>
              <w:t>19/5 (</w:t>
            </w:r>
            <w:proofErr w:type="spellStart"/>
            <w:r>
              <w:t>Thur</w:t>
            </w:r>
            <w:proofErr w:type="spellEnd"/>
            <w:r>
              <w:t>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758E" w:rsidRDefault="00D1758E" w:rsidP="00D1758E">
            <w:r>
              <w:t>General mock feedback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1758E" w:rsidRDefault="00D1758E" w:rsidP="00D1758E"/>
        </w:tc>
      </w:tr>
      <w:tr w:rsidR="00D1758E" w:rsidTr="00484D30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758E" w:rsidRDefault="00D1758E" w:rsidP="00D1758E">
            <w:r>
              <w:t>24/5 (Tues)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8E" w:rsidRDefault="00D1758E" w:rsidP="00D1758E">
            <w:r>
              <w:t>Core Practical (Titrations)</w:t>
            </w:r>
          </w:p>
        </w:tc>
        <w:tc>
          <w:tcPr>
            <w:tcW w:w="37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758E" w:rsidRDefault="00D1758E" w:rsidP="00D1758E">
            <w:r>
              <w:t>Mock paper 3 covering all topics,</w:t>
            </w:r>
          </w:p>
        </w:tc>
      </w:tr>
      <w:tr w:rsidR="00D1758E" w:rsidTr="00484D30"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758E" w:rsidRDefault="00D1758E" w:rsidP="00D1758E">
            <w:r>
              <w:t>25/5 (Wed)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8E" w:rsidRDefault="00D1758E" w:rsidP="00D1758E">
            <w:r>
              <w:t>Paper 1 feedback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758E" w:rsidRDefault="00D1758E" w:rsidP="00D1758E">
            <w:r>
              <w:t xml:space="preserve">Including practical skills, </w:t>
            </w:r>
            <w:r>
              <w:t>to be sat</w:t>
            </w:r>
          </w:p>
        </w:tc>
      </w:tr>
      <w:tr w:rsidR="00D1758E" w:rsidTr="00484D30"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758E" w:rsidRDefault="00D1758E" w:rsidP="00D1758E">
            <w:r>
              <w:t>lunch/twilight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8E" w:rsidRDefault="00D1758E" w:rsidP="00D1758E">
            <w:r>
              <w:t>Core Practical (Energetics/rates</w:t>
            </w:r>
            <w:r>
              <w:t>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758E" w:rsidRDefault="00D1758E" w:rsidP="00D1758E">
            <w:r>
              <w:t xml:space="preserve">during personal study time, </w:t>
            </w:r>
          </w:p>
        </w:tc>
      </w:tr>
      <w:tr w:rsidR="00D1758E" w:rsidTr="00484D30"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758E" w:rsidRDefault="00D1758E" w:rsidP="00D1758E">
            <w:r>
              <w:t>26/5 (</w:t>
            </w:r>
            <w:proofErr w:type="spellStart"/>
            <w:r>
              <w:t>Thur</w:t>
            </w:r>
            <w:proofErr w:type="spellEnd"/>
            <w:r>
              <w:t>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8E" w:rsidRDefault="00D1758E" w:rsidP="00D1758E">
            <w:r>
              <w:t>Core Practical (Organic Preparations)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758E" w:rsidRDefault="00D1758E" w:rsidP="00D1758E">
            <w:r>
              <w:t>supervised in science area 2h 30m</w:t>
            </w:r>
          </w:p>
        </w:tc>
      </w:tr>
      <w:tr w:rsidR="00D1758E" w:rsidTr="00583C35"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1758E" w:rsidRDefault="00D1758E" w:rsidP="00D1758E">
            <w:r>
              <w:t>26/5 (</w:t>
            </w:r>
            <w:proofErr w:type="spellStart"/>
            <w:r>
              <w:t>Thur</w:t>
            </w:r>
            <w:proofErr w:type="spellEnd"/>
            <w:r>
              <w:t>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758E" w:rsidRDefault="00D1758E" w:rsidP="00D1758E">
            <w:r>
              <w:t>Paper 1 feedback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1758E" w:rsidRDefault="00D1758E" w:rsidP="00D1758E"/>
        </w:tc>
      </w:tr>
    </w:tbl>
    <w:p w:rsidR="00AA7376" w:rsidRDefault="00AA7376"/>
    <w:sectPr w:rsidR="00AA73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76"/>
    <w:rsid w:val="00045ADD"/>
    <w:rsid w:val="003A4B17"/>
    <w:rsid w:val="00484D30"/>
    <w:rsid w:val="004C665D"/>
    <w:rsid w:val="00583C35"/>
    <w:rsid w:val="0059155E"/>
    <w:rsid w:val="005B406F"/>
    <w:rsid w:val="00977835"/>
    <w:rsid w:val="00AA7376"/>
    <w:rsid w:val="00C0648D"/>
    <w:rsid w:val="00D1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3F125-3C74-42D7-BE7E-773EEC4F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Brentnall</dc:creator>
  <cp:keywords/>
  <dc:description/>
  <cp:lastModifiedBy>David Brentnall</cp:lastModifiedBy>
  <cp:revision>4</cp:revision>
  <dcterms:created xsi:type="dcterms:W3CDTF">2018-04-09T13:44:00Z</dcterms:created>
  <dcterms:modified xsi:type="dcterms:W3CDTF">2018-04-09T13:57:00Z</dcterms:modified>
</cp:coreProperties>
</file>